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0940" w14:textId="6DDE7127" w:rsidR="006170B5" w:rsidRPr="00B41528" w:rsidRDefault="001467D0" w:rsidP="006170B5">
      <w:pPr>
        <w:jc w:val="right"/>
        <w:rPr>
          <w:rFonts w:ascii="Poppins" w:hAnsi="Poppins" w:cs="Poppins"/>
          <w:sz w:val="20"/>
          <w:szCs w:val="20"/>
        </w:rPr>
      </w:pPr>
      <w:r w:rsidRPr="00B41528">
        <w:rPr>
          <w:rFonts w:ascii="Poppins" w:hAnsi="Poppins" w:cs="Poppins"/>
          <w:sz w:val="20"/>
          <w:szCs w:val="20"/>
        </w:rPr>
        <w:t>W</w:t>
      </w:r>
      <w:r w:rsidR="006170B5" w:rsidRPr="00B41528">
        <w:rPr>
          <w:rFonts w:ascii="Poppins" w:hAnsi="Poppins" w:cs="Poppins"/>
          <w:sz w:val="20"/>
          <w:szCs w:val="20"/>
        </w:rPr>
        <w:t xml:space="preserve">arszawa, </w:t>
      </w:r>
      <w:r w:rsidR="001D2AA4" w:rsidRPr="00B41528">
        <w:rPr>
          <w:rFonts w:ascii="Poppins" w:hAnsi="Poppins" w:cs="Poppins"/>
          <w:sz w:val="20"/>
          <w:szCs w:val="20"/>
        </w:rPr>
        <w:t>1</w:t>
      </w:r>
      <w:r w:rsidR="00EA15B5" w:rsidRPr="00B41528">
        <w:rPr>
          <w:rFonts w:ascii="Poppins" w:hAnsi="Poppins" w:cs="Poppins"/>
          <w:sz w:val="20"/>
          <w:szCs w:val="20"/>
        </w:rPr>
        <w:t>9</w:t>
      </w:r>
      <w:r w:rsidR="00BF2F46" w:rsidRPr="00B41528">
        <w:rPr>
          <w:rFonts w:ascii="Poppins" w:hAnsi="Poppins" w:cs="Poppins"/>
          <w:sz w:val="20"/>
          <w:szCs w:val="20"/>
        </w:rPr>
        <w:t>.</w:t>
      </w:r>
      <w:r w:rsidR="00EC78B9" w:rsidRPr="00B41528">
        <w:rPr>
          <w:rFonts w:ascii="Poppins" w:hAnsi="Poppins" w:cs="Poppins"/>
          <w:sz w:val="20"/>
          <w:szCs w:val="20"/>
        </w:rPr>
        <w:t>0</w:t>
      </w:r>
      <w:r w:rsidR="00EA15B5" w:rsidRPr="00B41528">
        <w:rPr>
          <w:rFonts w:ascii="Poppins" w:hAnsi="Poppins" w:cs="Poppins"/>
          <w:sz w:val="20"/>
          <w:szCs w:val="20"/>
        </w:rPr>
        <w:t>4</w:t>
      </w:r>
      <w:r w:rsidR="00BF2F46" w:rsidRPr="00B41528">
        <w:rPr>
          <w:rFonts w:ascii="Poppins" w:hAnsi="Poppins" w:cs="Poppins"/>
          <w:sz w:val="20"/>
          <w:szCs w:val="20"/>
        </w:rPr>
        <w:t>.202</w:t>
      </w:r>
      <w:r w:rsidR="00A4731E" w:rsidRPr="00B41528">
        <w:rPr>
          <w:rFonts w:ascii="Poppins" w:hAnsi="Poppins" w:cs="Poppins"/>
          <w:sz w:val="20"/>
          <w:szCs w:val="20"/>
        </w:rPr>
        <w:t>4</w:t>
      </w:r>
      <w:r w:rsidR="00BF2F46" w:rsidRPr="00B41528">
        <w:rPr>
          <w:rFonts w:ascii="Poppins" w:hAnsi="Poppins" w:cs="Poppins"/>
          <w:sz w:val="20"/>
          <w:szCs w:val="20"/>
        </w:rPr>
        <w:t xml:space="preserve"> r.</w:t>
      </w:r>
    </w:p>
    <w:p w14:paraId="1907DD98" w14:textId="06A1D7E0" w:rsidR="00CA33AD" w:rsidRDefault="00293F01" w:rsidP="00CA33AD">
      <w:pPr>
        <w:rPr>
          <w:rFonts w:ascii="Poppins" w:hAnsi="Poppins" w:cs="Poppins"/>
          <w:sz w:val="24"/>
          <w:szCs w:val="24"/>
        </w:rPr>
      </w:pPr>
      <w:r w:rsidRPr="00B41528">
        <w:rPr>
          <w:rFonts w:ascii="Poppins" w:hAnsi="Poppins" w:cs="Poppins"/>
          <w:sz w:val="24"/>
          <w:szCs w:val="24"/>
        </w:rPr>
        <w:t xml:space="preserve">Autor: </w:t>
      </w:r>
      <w:r w:rsidR="00B41528" w:rsidRPr="00B41528">
        <w:rPr>
          <w:rFonts w:ascii="Poppins" w:hAnsi="Poppins" w:cs="Poppins"/>
          <w:sz w:val="24"/>
          <w:szCs w:val="24"/>
        </w:rPr>
        <w:t>RynekPierwotny.pl</w:t>
      </w:r>
    </w:p>
    <w:p w14:paraId="61726C7F" w14:textId="77777777" w:rsidR="00587687" w:rsidRPr="003810D1" w:rsidRDefault="00587687" w:rsidP="00587687">
      <w:pPr>
        <w:spacing w:after="0" w:line="240" w:lineRule="auto"/>
        <w:jc w:val="both"/>
        <w:rPr>
          <w:rFonts w:ascii="Times New Roman" w:eastAsia="Times New Roman" w:hAnsi="Times New Roman" w:cs="Times New Roman"/>
          <w:sz w:val="32"/>
          <w:szCs w:val="32"/>
          <w:lang w:eastAsia="pl-PL"/>
        </w:rPr>
      </w:pPr>
      <w:r w:rsidRPr="003810D1">
        <w:rPr>
          <w:rFonts w:ascii="Poppins" w:eastAsia="Times New Roman" w:hAnsi="Poppins" w:cs="Poppins"/>
          <w:b/>
          <w:bCs/>
          <w:color w:val="000000"/>
          <w:sz w:val="36"/>
          <w:szCs w:val="36"/>
          <w:lang w:eastAsia="pl-PL"/>
        </w:rPr>
        <w:t>Rynek mieszkaniowy powoli wraca do równowagi. Deweloperzy stawiają na współpracę z samorządami</w:t>
      </w:r>
    </w:p>
    <w:p w14:paraId="7DB91E0C" w14:textId="77777777" w:rsidR="00587687" w:rsidRPr="00587687" w:rsidRDefault="00587687" w:rsidP="00587687">
      <w:pPr>
        <w:spacing w:after="0" w:line="240" w:lineRule="auto"/>
        <w:rPr>
          <w:rFonts w:ascii="Times New Roman" w:eastAsia="Times New Roman" w:hAnsi="Times New Roman" w:cs="Times New Roman"/>
          <w:sz w:val="24"/>
          <w:szCs w:val="24"/>
          <w:lang w:eastAsia="pl-PL"/>
        </w:rPr>
      </w:pPr>
    </w:p>
    <w:p w14:paraId="41C2B15D" w14:textId="13D88898" w:rsidR="00587687" w:rsidRPr="000D6C00" w:rsidRDefault="00587687" w:rsidP="00587687">
      <w:pPr>
        <w:spacing w:after="0" w:line="240" w:lineRule="auto"/>
        <w:jc w:val="both"/>
        <w:rPr>
          <w:rFonts w:ascii="Times New Roman" w:eastAsia="Times New Roman" w:hAnsi="Times New Roman" w:cs="Times New Roman"/>
          <w:b/>
          <w:bCs/>
          <w:sz w:val="21"/>
          <w:szCs w:val="21"/>
          <w:lang w:eastAsia="pl-PL"/>
        </w:rPr>
      </w:pPr>
      <w:r w:rsidRPr="000D6C00">
        <w:rPr>
          <w:rFonts w:ascii="Poppins" w:eastAsia="Times New Roman" w:hAnsi="Poppins" w:cs="Poppins"/>
          <w:b/>
          <w:bCs/>
          <w:color w:val="000000"/>
          <w:sz w:val="21"/>
          <w:szCs w:val="21"/>
          <w:lang w:eastAsia="pl-PL"/>
        </w:rPr>
        <w:t xml:space="preserve">18 kwietnia </w:t>
      </w:r>
      <w:r w:rsidR="00887E5A" w:rsidRPr="000D6C00">
        <w:rPr>
          <w:rFonts w:ascii="Poppins" w:eastAsia="Times New Roman" w:hAnsi="Poppins" w:cs="Poppins"/>
          <w:b/>
          <w:bCs/>
          <w:color w:val="000000"/>
          <w:sz w:val="21"/>
          <w:szCs w:val="21"/>
          <w:lang w:eastAsia="pl-PL"/>
        </w:rPr>
        <w:t xml:space="preserve">br. </w:t>
      </w:r>
      <w:r w:rsidRPr="000D6C00">
        <w:rPr>
          <w:rFonts w:ascii="Poppins" w:eastAsia="Times New Roman" w:hAnsi="Poppins" w:cs="Poppins"/>
          <w:b/>
          <w:bCs/>
          <w:color w:val="000000"/>
          <w:sz w:val="21"/>
          <w:szCs w:val="21"/>
          <w:lang w:eastAsia="pl-PL"/>
        </w:rPr>
        <w:t xml:space="preserve">w Łodzi odbyło się jedno z największych wydarzeń branży mieszkaniowej tego roku - ogólnopolska konferencja “Miasta i </w:t>
      </w:r>
      <w:r w:rsidR="00D97C68">
        <w:rPr>
          <w:rFonts w:ascii="Poppins" w:eastAsia="Times New Roman" w:hAnsi="Poppins" w:cs="Poppins"/>
          <w:b/>
          <w:bCs/>
          <w:color w:val="000000"/>
          <w:sz w:val="21"/>
          <w:szCs w:val="21"/>
          <w:lang w:eastAsia="pl-PL"/>
        </w:rPr>
        <w:t>D</w:t>
      </w:r>
      <w:r w:rsidRPr="000D6C00">
        <w:rPr>
          <w:rFonts w:ascii="Poppins" w:eastAsia="Times New Roman" w:hAnsi="Poppins" w:cs="Poppins"/>
          <w:b/>
          <w:bCs/>
          <w:color w:val="000000"/>
          <w:sz w:val="21"/>
          <w:szCs w:val="21"/>
          <w:lang w:eastAsia="pl-PL"/>
        </w:rPr>
        <w:t>eweloperzy”, organizowana przez Urząd Miasta Łodzi oraz branżowy portal RynekPierwotny.pl. Uczestniczyli w niej eksperci, deweloperzy, prezydenci i wiceprezydenci miast, którzy rozmawiali na temat kondycji polskiego rynku nieruchomości i zmianach, jakie w najbliższej perspektywie mogą na niego wpłynąć.</w:t>
      </w:r>
    </w:p>
    <w:p w14:paraId="651B1220" w14:textId="77777777" w:rsidR="00587687" w:rsidRPr="003810D1" w:rsidRDefault="00587687" w:rsidP="00587687">
      <w:pPr>
        <w:spacing w:after="0" w:line="240" w:lineRule="auto"/>
        <w:rPr>
          <w:rFonts w:ascii="Times New Roman" w:eastAsia="Times New Roman" w:hAnsi="Times New Roman" w:cs="Times New Roman"/>
          <w:sz w:val="21"/>
          <w:szCs w:val="21"/>
          <w:lang w:eastAsia="pl-PL"/>
        </w:rPr>
      </w:pPr>
    </w:p>
    <w:p w14:paraId="595EE08F" w14:textId="77777777" w:rsidR="00587687" w:rsidRPr="003810D1" w:rsidRDefault="00587687" w:rsidP="00587687">
      <w:pPr>
        <w:spacing w:after="0" w:line="240" w:lineRule="auto"/>
        <w:jc w:val="both"/>
        <w:rPr>
          <w:rFonts w:ascii="Times New Roman" w:eastAsia="Times New Roman" w:hAnsi="Times New Roman" w:cs="Times New Roman"/>
          <w:sz w:val="21"/>
          <w:szCs w:val="21"/>
          <w:lang w:eastAsia="pl-PL"/>
        </w:rPr>
      </w:pPr>
      <w:r w:rsidRPr="003810D1">
        <w:rPr>
          <w:rFonts w:ascii="Poppins" w:eastAsia="Times New Roman" w:hAnsi="Poppins" w:cs="Poppins"/>
          <w:color w:val="000000"/>
          <w:sz w:val="21"/>
          <w:szCs w:val="21"/>
          <w:lang w:eastAsia="pl-PL"/>
        </w:rPr>
        <w:t>Większość uczestników zgodnie stwierdziła, że obecnie rynek mieszkaniowy po okresie obowiązywania programu Bezpieczny Kredyt 2%, wraca do równowagi popytowo-podażowej. </w:t>
      </w:r>
    </w:p>
    <w:p w14:paraId="27D9AD2F" w14:textId="77777777" w:rsidR="00587687" w:rsidRPr="003810D1" w:rsidRDefault="00587687" w:rsidP="00587687">
      <w:pPr>
        <w:spacing w:after="0" w:line="240" w:lineRule="auto"/>
        <w:rPr>
          <w:rFonts w:ascii="Times New Roman" w:eastAsia="Times New Roman" w:hAnsi="Times New Roman" w:cs="Times New Roman"/>
          <w:sz w:val="21"/>
          <w:szCs w:val="21"/>
          <w:lang w:eastAsia="pl-PL"/>
        </w:rPr>
      </w:pPr>
    </w:p>
    <w:p w14:paraId="64D5B8BE" w14:textId="5C6D9200" w:rsidR="00587687" w:rsidRPr="003810D1" w:rsidRDefault="00587687" w:rsidP="00587687">
      <w:pPr>
        <w:spacing w:after="0" w:line="240" w:lineRule="auto"/>
        <w:jc w:val="both"/>
        <w:rPr>
          <w:rFonts w:ascii="Times New Roman" w:eastAsia="Times New Roman" w:hAnsi="Times New Roman" w:cs="Times New Roman"/>
          <w:sz w:val="21"/>
          <w:szCs w:val="21"/>
          <w:lang w:eastAsia="pl-PL"/>
        </w:rPr>
      </w:pPr>
      <w:r w:rsidRPr="003810D1">
        <w:rPr>
          <w:rFonts w:ascii="Poppins" w:eastAsia="Times New Roman" w:hAnsi="Poppins" w:cs="Poppins"/>
          <w:color w:val="000000"/>
          <w:sz w:val="21"/>
          <w:szCs w:val="21"/>
          <w:lang w:eastAsia="pl-PL"/>
        </w:rPr>
        <w:t xml:space="preserve">Podczas wydarzenia Marek Wielgo, ekspert portalu RynekPierwotny.pl zaprezentował raport podsumowujący sytuację na 7 rynkach mieszkaniowych po I kwartale tego roku. Wynika z niego, że deweloperzy </w:t>
      </w:r>
      <w:r w:rsidR="00BF5806">
        <w:rPr>
          <w:rFonts w:ascii="Poppins" w:eastAsia="Times New Roman" w:hAnsi="Poppins" w:cs="Poppins"/>
          <w:color w:val="000000"/>
          <w:sz w:val="21"/>
          <w:szCs w:val="21"/>
          <w:lang w:eastAsia="pl-PL"/>
        </w:rPr>
        <w:t xml:space="preserve">od dłuższego czasu </w:t>
      </w:r>
      <w:r w:rsidRPr="003810D1">
        <w:rPr>
          <w:rFonts w:ascii="Poppins" w:eastAsia="Times New Roman" w:hAnsi="Poppins" w:cs="Poppins"/>
          <w:color w:val="000000"/>
          <w:sz w:val="21"/>
          <w:szCs w:val="21"/>
          <w:lang w:eastAsia="pl-PL"/>
        </w:rPr>
        <w:t xml:space="preserve">konsekwentnie wprowadzają do oferty coraz większą liczbę mieszkań. Od stycznia do marca br. w 7 największych miastach oraz aglomeracjach (Warszawa, Kraków, Trójmiasto, Poznań, Wrocław, Łódź, Górnośląsko-Zagłębiowska Metropolia) wprowadzono ich aż 19,7 tys. lokali. </w:t>
      </w:r>
      <w:r w:rsidRPr="003810D1">
        <w:rPr>
          <w:rFonts w:ascii="Poppins" w:eastAsia="Times New Roman" w:hAnsi="Poppins" w:cs="Poppins"/>
          <w:color w:val="23232D"/>
          <w:sz w:val="21"/>
          <w:szCs w:val="21"/>
          <w:shd w:val="clear" w:color="auto" w:fill="FFFFFF"/>
          <w:lang w:eastAsia="pl-PL"/>
        </w:rPr>
        <w:t>W porównaniu z pierwszym kwartałem ubiegłego roku nowa podaż wzrosła aż o 156%</w:t>
      </w:r>
      <w:r w:rsidRPr="003810D1">
        <w:rPr>
          <w:rFonts w:ascii="Poppins" w:eastAsia="Times New Roman" w:hAnsi="Poppins" w:cs="Poppins"/>
          <w:color w:val="000000"/>
          <w:sz w:val="21"/>
          <w:szCs w:val="21"/>
          <w:lang w:eastAsia="pl-PL"/>
        </w:rPr>
        <w:t>. </w:t>
      </w:r>
    </w:p>
    <w:p w14:paraId="761D349A" w14:textId="77777777" w:rsidR="00587687" w:rsidRPr="003810D1" w:rsidRDefault="00587687" w:rsidP="00587687">
      <w:pPr>
        <w:spacing w:after="0" w:line="240" w:lineRule="auto"/>
        <w:jc w:val="both"/>
        <w:rPr>
          <w:rFonts w:ascii="Times New Roman" w:eastAsia="Times New Roman" w:hAnsi="Times New Roman" w:cs="Times New Roman"/>
          <w:sz w:val="21"/>
          <w:szCs w:val="21"/>
          <w:lang w:eastAsia="pl-PL"/>
        </w:rPr>
      </w:pPr>
      <w:r w:rsidRPr="003810D1">
        <w:rPr>
          <w:rFonts w:ascii="Poppins" w:eastAsia="Times New Roman" w:hAnsi="Poppins" w:cs="Poppins"/>
          <w:color w:val="000000"/>
          <w:sz w:val="21"/>
          <w:szCs w:val="21"/>
          <w:lang w:eastAsia="pl-PL"/>
        </w:rPr>
        <w:t> </w:t>
      </w:r>
    </w:p>
    <w:p w14:paraId="5977E125" w14:textId="77777777" w:rsidR="00587687" w:rsidRPr="003810D1" w:rsidRDefault="00587687" w:rsidP="00587687">
      <w:pPr>
        <w:spacing w:after="0" w:line="240" w:lineRule="auto"/>
        <w:jc w:val="both"/>
        <w:rPr>
          <w:rFonts w:ascii="Times New Roman" w:eastAsia="Times New Roman" w:hAnsi="Times New Roman" w:cs="Times New Roman"/>
          <w:sz w:val="21"/>
          <w:szCs w:val="21"/>
          <w:lang w:eastAsia="pl-PL"/>
        </w:rPr>
      </w:pPr>
      <w:r w:rsidRPr="003810D1">
        <w:rPr>
          <w:rFonts w:ascii="Poppins" w:eastAsia="Times New Roman" w:hAnsi="Poppins" w:cs="Poppins"/>
          <w:b/>
          <w:bCs/>
          <w:color w:val="000000"/>
          <w:sz w:val="21"/>
          <w:szCs w:val="21"/>
          <w:lang w:eastAsia="pl-PL"/>
        </w:rPr>
        <w:t>Ceny nieruchomości dalej rosną</w:t>
      </w:r>
    </w:p>
    <w:p w14:paraId="6705232D" w14:textId="77777777" w:rsidR="00587687" w:rsidRPr="003810D1" w:rsidRDefault="00587687" w:rsidP="00587687">
      <w:pPr>
        <w:spacing w:after="0" w:line="240" w:lineRule="auto"/>
        <w:rPr>
          <w:rFonts w:ascii="Times New Roman" w:eastAsia="Times New Roman" w:hAnsi="Times New Roman" w:cs="Times New Roman"/>
          <w:sz w:val="21"/>
          <w:szCs w:val="21"/>
          <w:lang w:eastAsia="pl-PL"/>
        </w:rPr>
      </w:pPr>
    </w:p>
    <w:p w14:paraId="4B237447" w14:textId="77777777" w:rsidR="00587687" w:rsidRPr="003810D1" w:rsidRDefault="00587687" w:rsidP="00587687">
      <w:pPr>
        <w:spacing w:after="0" w:line="240" w:lineRule="auto"/>
        <w:jc w:val="both"/>
        <w:rPr>
          <w:rFonts w:ascii="Times New Roman" w:eastAsia="Times New Roman" w:hAnsi="Times New Roman" w:cs="Times New Roman"/>
          <w:sz w:val="21"/>
          <w:szCs w:val="21"/>
          <w:lang w:eastAsia="pl-PL"/>
        </w:rPr>
      </w:pPr>
      <w:r w:rsidRPr="003810D1">
        <w:rPr>
          <w:rFonts w:ascii="Poppins" w:eastAsia="Times New Roman" w:hAnsi="Poppins" w:cs="Poppins"/>
          <w:color w:val="000000"/>
          <w:sz w:val="21"/>
          <w:szCs w:val="21"/>
          <w:lang w:eastAsia="pl-PL"/>
        </w:rPr>
        <w:t>W pierwszym kwartale br. ceny nowych mieszka</w:t>
      </w:r>
      <w:r w:rsidRPr="003810D1">
        <w:rPr>
          <w:rFonts w:ascii="Poppins" w:eastAsia="Times New Roman" w:hAnsi="Poppins" w:cs="Poppins"/>
          <w:color w:val="000000"/>
          <w:sz w:val="21"/>
          <w:szCs w:val="21"/>
          <w:shd w:val="clear" w:color="auto" w:fill="FFFFFF"/>
          <w:lang w:eastAsia="pl-PL"/>
        </w:rPr>
        <w:t>ń wzrosły. W każdym z analizowanych miast sytuacja jest jednak inna. W Warszawie, Trójmieście oraz Łodzi cena za metr kwadratowy zwiększyła się średnio o 4%. W Krakowie podwyżka wyniosła 3% a we Wrocławiu - 2%. Najwolnie</w:t>
      </w:r>
      <w:r w:rsidRPr="003810D1">
        <w:rPr>
          <w:rFonts w:ascii="Poppins" w:eastAsia="Times New Roman" w:hAnsi="Poppins" w:cs="Poppins"/>
          <w:color w:val="000000"/>
          <w:sz w:val="21"/>
          <w:szCs w:val="21"/>
          <w:lang w:eastAsia="pl-PL"/>
        </w:rPr>
        <w:t>j ceny lokali rosły w Górnośląsko-Zagłębiowskiej Metropolii oraz Trójmieście (+1%).</w:t>
      </w:r>
    </w:p>
    <w:p w14:paraId="2A309618" w14:textId="77777777" w:rsidR="00587687" w:rsidRPr="003810D1" w:rsidRDefault="00587687" w:rsidP="00587687">
      <w:pPr>
        <w:spacing w:after="0" w:line="240" w:lineRule="auto"/>
        <w:rPr>
          <w:rFonts w:ascii="Times New Roman" w:eastAsia="Times New Roman" w:hAnsi="Times New Roman" w:cs="Times New Roman"/>
          <w:sz w:val="21"/>
          <w:szCs w:val="21"/>
          <w:lang w:eastAsia="pl-PL"/>
        </w:rPr>
      </w:pPr>
    </w:p>
    <w:p w14:paraId="24FAE971" w14:textId="77777777" w:rsidR="00587687" w:rsidRPr="003810D1" w:rsidRDefault="00587687" w:rsidP="00587687">
      <w:pPr>
        <w:spacing w:after="0" w:line="240" w:lineRule="auto"/>
        <w:jc w:val="both"/>
        <w:rPr>
          <w:rFonts w:ascii="Times New Roman" w:eastAsia="Times New Roman" w:hAnsi="Times New Roman" w:cs="Times New Roman"/>
          <w:sz w:val="21"/>
          <w:szCs w:val="21"/>
          <w:lang w:eastAsia="pl-PL"/>
        </w:rPr>
      </w:pPr>
      <w:r w:rsidRPr="003810D1">
        <w:rPr>
          <w:rFonts w:ascii="Poppins" w:eastAsia="Times New Roman" w:hAnsi="Poppins" w:cs="Poppins"/>
          <w:color w:val="000000"/>
          <w:sz w:val="21"/>
          <w:szCs w:val="21"/>
          <w:shd w:val="clear" w:color="auto" w:fill="FFFFFF"/>
          <w:lang w:eastAsia="pl-PL"/>
        </w:rPr>
        <w:t>Jak tłumaczył ekspert portalu RynekPierwotny.pl “</w:t>
      </w:r>
      <w:r w:rsidRPr="003810D1">
        <w:rPr>
          <w:rFonts w:ascii="Poppins" w:eastAsia="Times New Roman" w:hAnsi="Poppins" w:cs="Poppins"/>
          <w:i/>
          <w:iCs/>
          <w:color w:val="000000"/>
          <w:sz w:val="21"/>
          <w:szCs w:val="21"/>
          <w:shd w:val="clear" w:color="auto" w:fill="FFFFFF"/>
          <w:lang w:eastAsia="pl-PL"/>
        </w:rPr>
        <w:t xml:space="preserve">w Warszawie czy Krakowie coraz większym wyzwaniem jest znalezienie mieszkania z ceną poniżej 10 tys. zł za metr kwadratowy. Także w innych metropoliach odsetek takich lokali szybko się zmniejsza, np. we Wrocławiu – z 14% do 7% w ciągu zaledwie trzech miesięcy. </w:t>
      </w:r>
      <w:r w:rsidRPr="003810D1">
        <w:rPr>
          <w:rFonts w:ascii="Poppins" w:eastAsia="Times New Roman" w:hAnsi="Poppins" w:cs="Poppins"/>
          <w:i/>
          <w:iCs/>
          <w:color w:val="23232D"/>
          <w:sz w:val="21"/>
          <w:szCs w:val="21"/>
          <w:shd w:val="clear" w:color="auto" w:fill="FFFFFF"/>
          <w:lang w:eastAsia="pl-PL"/>
        </w:rPr>
        <w:t xml:space="preserve">W Łodzi i w miastach Górnośląsko-Zagłębiowskiej Metropolii można jeszcze znaleźć bez problemu mieszkania, których </w:t>
      </w:r>
      <w:r w:rsidRPr="003810D1">
        <w:rPr>
          <w:rFonts w:ascii="Poppins" w:eastAsia="Times New Roman" w:hAnsi="Poppins" w:cs="Poppins"/>
          <w:i/>
          <w:iCs/>
          <w:color w:val="000000"/>
          <w:sz w:val="21"/>
          <w:szCs w:val="21"/>
          <w:shd w:val="clear" w:color="auto" w:fill="FFFFFF"/>
          <w:lang w:eastAsia="pl-PL"/>
        </w:rPr>
        <w:t>cena metra kwadratowego nie przekracza 9 tys. zł.</w:t>
      </w:r>
      <w:r w:rsidRPr="003810D1">
        <w:rPr>
          <w:rFonts w:ascii="Poppins" w:eastAsia="Times New Roman" w:hAnsi="Poppins" w:cs="Poppins"/>
          <w:color w:val="000000"/>
          <w:sz w:val="21"/>
          <w:szCs w:val="21"/>
          <w:shd w:val="clear" w:color="auto" w:fill="FFFFFF"/>
          <w:lang w:eastAsia="pl-PL"/>
        </w:rPr>
        <w:t>”</w:t>
      </w:r>
    </w:p>
    <w:p w14:paraId="48DA5BE8" w14:textId="77777777" w:rsidR="00587687" w:rsidRPr="003810D1" w:rsidRDefault="00587687" w:rsidP="00587687">
      <w:pPr>
        <w:spacing w:after="0" w:line="240" w:lineRule="auto"/>
        <w:rPr>
          <w:rFonts w:ascii="Times New Roman" w:eastAsia="Times New Roman" w:hAnsi="Times New Roman" w:cs="Times New Roman"/>
          <w:sz w:val="21"/>
          <w:szCs w:val="21"/>
          <w:lang w:eastAsia="pl-PL"/>
        </w:rPr>
      </w:pPr>
    </w:p>
    <w:p w14:paraId="7C04B489" w14:textId="77777777" w:rsidR="00587687" w:rsidRPr="003810D1" w:rsidRDefault="00587687" w:rsidP="00587687">
      <w:pPr>
        <w:spacing w:after="0" w:line="240" w:lineRule="auto"/>
        <w:jc w:val="both"/>
        <w:rPr>
          <w:rFonts w:ascii="Times New Roman" w:eastAsia="Times New Roman" w:hAnsi="Times New Roman" w:cs="Times New Roman"/>
          <w:sz w:val="21"/>
          <w:szCs w:val="21"/>
          <w:lang w:eastAsia="pl-PL"/>
        </w:rPr>
      </w:pPr>
      <w:r w:rsidRPr="003810D1">
        <w:rPr>
          <w:rFonts w:ascii="Poppins" w:eastAsia="Times New Roman" w:hAnsi="Poppins" w:cs="Poppins"/>
          <w:color w:val="000000"/>
          <w:sz w:val="21"/>
          <w:szCs w:val="21"/>
          <w:shd w:val="clear" w:color="auto" w:fill="FFFFFF"/>
          <w:lang w:eastAsia="pl-PL"/>
        </w:rPr>
        <w:t>Podczas panelu poświęconego bieżącej sytuacji na rynku mieszkaniowym prelegenci byli zgodni co do tego, że w najbliższej perspektywie ceny nieruchomości będą dalej rosły. Głównymi czynnikami prowzrostowymi mają być rosnące ceny gruntów, koszty robocizny oraz ceny materiałów budowlanych, które w 2025 r. mają zanotować mocne odbicie, spowodowane skumulowanym popytem na inwestycje infrastrukturalne, realizowane przez samorządy w ramach środków pozyskanych z KPO. Nie bez znaczenia będą również - zapowiadany program Kredyt mieszkaniowy na Start oraz nadchodzący trend dekarbonizacji budownictwa. </w:t>
      </w:r>
    </w:p>
    <w:p w14:paraId="5B8EE321" w14:textId="77777777" w:rsidR="00587687" w:rsidRPr="003810D1" w:rsidRDefault="00587687" w:rsidP="00587687">
      <w:pPr>
        <w:spacing w:after="0" w:line="240" w:lineRule="auto"/>
        <w:rPr>
          <w:rFonts w:ascii="Times New Roman" w:eastAsia="Times New Roman" w:hAnsi="Times New Roman" w:cs="Times New Roman"/>
          <w:sz w:val="21"/>
          <w:szCs w:val="21"/>
          <w:lang w:eastAsia="pl-PL"/>
        </w:rPr>
      </w:pPr>
    </w:p>
    <w:p w14:paraId="13AC5078" w14:textId="77777777" w:rsidR="00587687" w:rsidRPr="003810D1" w:rsidRDefault="00587687" w:rsidP="00587687">
      <w:pPr>
        <w:spacing w:after="0" w:line="240" w:lineRule="auto"/>
        <w:jc w:val="both"/>
        <w:rPr>
          <w:rFonts w:ascii="Times New Roman" w:eastAsia="Times New Roman" w:hAnsi="Times New Roman" w:cs="Times New Roman"/>
          <w:sz w:val="21"/>
          <w:szCs w:val="21"/>
          <w:lang w:eastAsia="pl-PL"/>
        </w:rPr>
      </w:pPr>
      <w:r w:rsidRPr="003810D1">
        <w:rPr>
          <w:rFonts w:ascii="Poppins" w:eastAsia="Times New Roman" w:hAnsi="Poppins" w:cs="Poppins"/>
          <w:b/>
          <w:bCs/>
          <w:color w:val="000000"/>
          <w:sz w:val="21"/>
          <w:szCs w:val="21"/>
          <w:shd w:val="clear" w:color="auto" w:fill="FFFFFF"/>
          <w:lang w:eastAsia="pl-PL"/>
        </w:rPr>
        <w:lastRenderedPageBreak/>
        <w:t>Deweloperzy stawiają na współpracę z samorządami</w:t>
      </w:r>
    </w:p>
    <w:p w14:paraId="5497B926" w14:textId="77777777" w:rsidR="00587687" w:rsidRPr="003810D1" w:rsidRDefault="00587687" w:rsidP="00587687">
      <w:pPr>
        <w:spacing w:after="0" w:line="240" w:lineRule="auto"/>
        <w:rPr>
          <w:rFonts w:ascii="Times New Roman" w:eastAsia="Times New Roman" w:hAnsi="Times New Roman" w:cs="Times New Roman"/>
          <w:sz w:val="21"/>
          <w:szCs w:val="21"/>
          <w:lang w:eastAsia="pl-PL"/>
        </w:rPr>
      </w:pPr>
    </w:p>
    <w:p w14:paraId="5BA6D16D" w14:textId="77777777" w:rsidR="00587687" w:rsidRPr="003810D1" w:rsidRDefault="00587687" w:rsidP="00587687">
      <w:pPr>
        <w:spacing w:after="0" w:line="240" w:lineRule="auto"/>
        <w:jc w:val="both"/>
        <w:rPr>
          <w:rFonts w:ascii="Times New Roman" w:eastAsia="Times New Roman" w:hAnsi="Times New Roman" w:cs="Times New Roman"/>
          <w:sz w:val="21"/>
          <w:szCs w:val="21"/>
          <w:lang w:eastAsia="pl-PL"/>
        </w:rPr>
      </w:pPr>
      <w:r w:rsidRPr="003810D1">
        <w:rPr>
          <w:rFonts w:ascii="Poppins" w:eastAsia="Times New Roman" w:hAnsi="Poppins" w:cs="Poppins"/>
          <w:color w:val="000000"/>
          <w:sz w:val="21"/>
          <w:szCs w:val="21"/>
          <w:shd w:val="clear" w:color="auto" w:fill="FFFFFF"/>
          <w:lang w:eastAsia="pl-PL"/>
        </w:rPr>
        <w:t>Zarówno przedstawiciele samorządów, jak i branży deweloperskiej podczas konferencji podkreślali jak ważne jest posiadanie skutecznych narzędzi do planowania wspólnych inwestycji, pozytywnie oceniając ostatnie 5 lat funkcjonowania specustawy mieszkaniowej. </w:t>
      </w:r>
    </w:p>
    <w:p w14:paraId="29BD2EA5" w14:textId="77777777" w:rsidR="00587687" w:rsidRPr="003810D1" w:rsidRDefault="00587687" w:rsidP="00587687">
      <w:pPr>
        <w:spacing w:after="0" w:line="240" w:lineRule="auto"/>
        <w:rPr>
          <w:rFonts w:ascii="Times New Roman" w:eastAsia="Times New Roman" w:hAnsi="Times New Roman" w:cs="Times New Roman"/>
          <w:sz w:val="21"/>
          <w:szCs w:val="21"/>
          <w:lang w:eastAsia="pl-PL"/>
        </w:rPr>
      </w:pPr>
    </w:p>
    <w:p w14:paraId="59B346EF" w14:textId="6722D934" w:rsidR="00587687" w:rsidRPr="003810D1" w:rsidRDefault="00587687" w:rsidP="00587687">
      <w:pPr>
        <w:spacing w:after="0" w:line="240" w:lineRule="auto"/>
        <w:jc w:val="both"/>
        <w:rPr>
          <w:rFonts w:ascii="Times New Roman" w:eastAsia="Times New Roman" w:hAnsi="Times New Roman" w:cs="Times New Roman"/>
          <w:sz w:val="21"/>
          <w:szCs w:val="21"/>
          <w:lang w:eastAsia="pl-PL"/>
        </w:rPr>
      </w:pPr>
      <w:r w:rsidRPr="003810D1">
        <w:rPr>
          <w:rFonts w:ascii="Poppins" w:eastAsia="Times New Roman" w:hAnsi="Poppins" w:cs="Poppins"/>
          <w:color w:val="000000"/>
          <w:sz w:val="21"/>
          <w:szCs w:val="21"/>
          <w:shd w:val="clear" w:color="auto" w:fill="FFFFFF"/>
          <w:lang w:eastAsia="pl-PL"/>
        </w:rPr>
        <w:t>Jak podkreślili prelegenci spowolniła ona proces rozlewania się miast i ucywilizowała relacje na linii “miasto-deweloper“. Dodatkowo samorządy otrzymały zindywidualizowane narzędzie do profilowania współpracy z sektorem deweloperskim, przy uwzględnieniu lokalnych strategii urbanistycznych. W dalszym ciągu jednak firmy deweloperskie zwracają uwagę na znikome pokrycie terenów planami zagospodarowania przestrzennego oraz przewlekłość decyzji administracyjnych, które wydłużają proces inwestycyjny, powodując wzrost kosztów realizowanych projektów. Obie strony liczą, że w</w:t>
      </w:r>
      <w:r w:rsidR="00EF2256">
        <w:rPr>
          <w:rFonts w:ascii="Poppins" w:eastAsia="Times New Roman" w:hAnsi="Poppins" w:cs="Poppins"/>
          <w:color w:val="000000"/>
          <w:sz w:val="21"/>
          <w:szCs w:val="21"/>
          <w:shd w:val="clear" w:color="auto" w:fill="FFFFFF"/>
          <w:lang w:eastAsia="pl-PL"/>
        </w:rPr>
        <w:t xml:space="preserve"> usprawnieniu procesu inwestycyjnego </w:t>
      </w:r>
      <w:r w:rsidRPr="003810D1">
        <w:rPr>
          <w:rFonts w:ascii="Poppins" w:eastAsia="Times New Roman" w:hAnsi="Poppins" w:cs="Poppins"/>
          <w:color w:val="000000"/>
          <w:sz w:val="21"/>
          <w:szCs w:val="21"/>
          <w:shd w:val="clear" w:color="auto" w:fill="FFFFFF"/>
          <w:lang w:eastAsia="pl-PL"/>
        </w:rPr>
        <w:t>pomoże również mechanizm niedawno wprowadzonych Zintegrowanych Planów Inwestycyjnych (ZPI).</w:t>
      </w:r>
    </w:p>
    <w:p w14:paraId="4DB5143E" w14:textId="77777777" w:rsidR="00587687" w:rsidRPr="003810D1" w:rsidRDefault="00587687" w:rsidP="00587687">
      <w:pPr>
        <w:spacing w:after="0" w:line="240" w:lineRule="auto"/>
        <w:rPr>
          <w:rFonts w:ascii="Times New Roman" w:eastAsia="Times New Roman" w:hAnsi="Times New Roman" w:cs="Times New Roman"/>
          <w:sz w:val="21"/>
          <w:szCs w:val="21"/>
          <w:lang w:eastAsia="pl-PL"/>
        </w:rPr>
      </w:pPr>
    </w:p>
    <w:p w14:paraId="36D66B10" w14:textId="77777777" w:rsidR="00587687" w:rsidRPr="003810D1" w:rsidRDefault="00587687" w:rsidP="00587687">
      <w:pPr>
        <w:spacing w:line="240" w:lineRule="auto"/>
        <w:jc w:val="both"/>
        <w:rPr>
          <w:rFonts w:ascii="Times New Roman" w:eastAsia="Times New Roman" w:hAnsi="Times New Roman" w:cs="Times New Roman"/>
          <w:sz w:val="21"/>
          <w:szCs w:val="21"/>
          <w:lang w:eastAsia="pl-PL"/>
        </w:rPr>
      </w:pPr>
      <w:r w:rsidRPr="003810D1">
        <w:rPr>
          <w:rFonts w:ascii="Poppins" w:eastAsia="Times New Roman" w:hAnsi="Poppins" w:cs="Poppins"/>
          <w:color w:val="000000"/>
          <w:sz w:val="21"/>
          <w:szCs w:val="21"/>
          <w:lang w:eastAsia="pl-PL"/>
        </w:rPr>
        <w:t>Partnerem merytorycznym konferencji “Miasta i Deweloperzy” była firma OKAM Capital. Partnerem finansowym spółka mFinanse. Partnerem technologicznym Kompas Inwestycji. Partnerem wydarzenia był również PZFD Łódź. </w:t>
      </w:r>
    </w:p>
    <w:p w14:paraId="5AD604CD" w14:textId="77777777" w:rsidR="00587687" w:rsidRPr="003810D1" w:rsidRDefault="00587687" w:rsidP="00587687">
      <w:pPr>
        <w:spacing w:before="120" w:after="120" w:line="240" w:lineRule="auto"/>
        <w:jc w:val="both"/>
        <w:rPr>
          <w:rFonts w:ascii="Times New Roman" w:eastAsia="Times New Roman" w:hAnsi="Times New Roman" w:cs="Times New Roman"/>
          <w:sz w:val="21"/>
          <w:szCs w:val="21"/>
          <w:lang w:eastAsia="pl-PL"/>
        </w:rPr>
      </w:pPr>
      <w:r w:rsidRPr="003810D1">
        <w:rPr>
          <w:rFonts w:ascii="Poppins" w:eastAsia="Times New Roman" w:hAnsi="Poppins" w:cs="Poppins"/>
          <w:color w:val="000000"/>
          <w:sz w:val="21"/>
          <w:szCs w:val="21"/>
          <w:lang w:eastAsia="pl-PL"/>
        </w:rPr>
        <w:t>Wiodący patronat medialnym sprawował portal Wyborcza.biz. Wydarzenie objęły swoją pieczą także: Investor Real Estate Expert, Real Estate Magazine, FXMAG, Strefa Nieruchomości, Property Insider, Business Magazine, Comparic, ForumBiznesu.pl, Focus on Business, Eurobuild Central &amp; Eastern Europe, TuŁódź.PL, Łódź.pl, TVP 3 Łódź, NowaWarszawa.pl. </w:t>
      </w:r>
    </w:p>
    <w:p w14:paraId="177340C1" w14:textId="083AC259" w:rsidR="007465BD" w:rsidRPr="003810D1" w:rsidRDefault="005E3E79" w:rsidP="005E3E79">
      <w:pPr>
        <w:rPr>
          <w:rFonts w:ascii="Poppins" w:hAnsi="Poppins" w:cs="Poppins"/>
          <w:b/>
          <w:bCs/>
          <w:sz w:val="21"/>
          <w:szCs w:val="21"/>
        </w:rPr>
      </w:pPr>
      <w:r w:rsidRPr="003810D1">
        <w:rPr>
          <w:rFonts w:ascii="Poppins" w:hAnsi="Poppins" w:cs="Poppins"/>
          <w:b/>
          <w:bCs/>
          <w:sz w:val="21"/>
          <w:szCs w:val="21"/>
        </w:rPr>
        <w:t xml:space="preserve">Raport mieszkaniowy „Aktualna sytuacja na 7 największych rynkach mieszkaniowych w I kwartale 2024” jest dostępny do pobrania na stronie </w:t>
      </w:r>
      <w:hyperlink r:id="rId8" w:history="1">
        <w:r w:rsidRPr="003810D1">
          <w:rPr>
            <w:rStyle w:val="Hipercze"/>
            <w:rFonts w:ascii="Poppins" w:hAnsi="Poppins" w:cs="Poppins"/>
            <w:b/>
            <w:bCs/>
            <w:sz w:val="21"/>
            <w:szCs w:val="21"/>
          </w:rPr>
          <w:t>https://konferencje.rynekpierwotny.pl/c/miasta-i-deweloperzy</w:t>
        </w:r>
      </w:hyperlink>
    </w:p>
    <w:p w14:paraId="1356DA16" w14:textId="77777777" w:rsidR="005E3E79" w:rsidRPr="003810D1" w:rsidRDefault="005E3E79" w:rsidP="005E3E79">
      <w:pPr>
        <w:rPr>
          <w:rFonts w:ascii="Poppins" w:hAnsi="Poppins" w:cs="Poppins"/>
          <w:b/>
          <w:bCs/>
          <w:sz w:val="21"/>
          <w:szCs w:val="21"/>
        </w:rPr>
      </w:pPr>
    </w:p>
    <w:p w14:paraId="6927CD47" w14:textId="6B1A34AE" w:rsidR="005E3E79" w:rsidRPr="003810D1" w:rsidRDefault="005E3E79" w:rsidP="005E3E79">
      <w:pPr>
        <w:rPr>
          <w:rFonts w:ascii="Poppins" w:hAnsi="Poppins" w:cs="Poppins"/>
          <w:sz w:val="21"/>
          <w:szCs w:val="21"/>
        </w:rPr>
      </w:pPr>
      <w:r w:rsidRPr="003810D1">
        <w:rPr>
          <w:rFonts w:ascii="Poppins" w:hAnsi="Poppins" w:cs="Poppins"/>
          <w:sz w:val="21"/>
          <w:szCs w:val="21"/>
        </w:rPr>
        <w:t>***</w:t>
      </w:r>
    </w:p>
    <w:p w14:paraId="7CFE3E88" w14:textId="3CE3DCE7" w:rsidR="005E3E79" w:rsidRPr="003810D1" w:rsidRDefault="005E3E79" w:rsidP="005E3E79">
      <w:pPr>
        <w:rPr>
          <w:rFonts w:ascii="Poppins" w:hAnsi="Poppins" w:cs="Poppins"/>
          <w:b/>
          <w:bCs/>
          <w:sz w:val="21"/>
          <w:szCs w:val="21"/>
        </w:rPr>
      </w:pPr>
      <w:r w:rsidRPr="003810D1">
        <w:rPr>
          <w:rFonts w:ascii="Poppins" w:hAnsi="Poppins" w:cs="Poppins"/>
          <w:b/>
          <w:bCs/>
          <w:color w:val="1D1C1D"/>
          <w:sz w:val="21"/>
          <w:szCs w:val="21"/>
          <w:shd w:val="clear" w:color="auto" w:fill="FFFFFF"/>
        </w:rPr>
        <w:t>RynekPierwotny.pl</w:t>
      </w:r>
      <w:r w:rsidRPr="003810D1">
        <w:rPr>
          <w:rFonts w:ascii="Poppins" w:hAnsi="Poppins" w:cs="Poppins"/>
          <w:color w:val="1D1C1D"/>
          <w:sz w:val="21"/>
          <w:szCs w:val="21"/>
          <w:shd w:val="clear" w:color="auto" w:fill="FFFFFF"/>
        </w:rPr>
        <w:t> – największy ogólnopolski portal zawierający oferty mieszkań i domów od deweloperów. Od 15 lat pomaga osobom szukającym w wyborze i zakupie własnego „M”. Serwis zawiera oferty: domów, mieszkań, lokali użytkowych oraz lokali inwestycyjnych. Swoich klientów wspiera również poradami ekspertów oraz bazą wiedzy zawierającą najważniejsze kwestie związane z zakupem mieszkania na rynku pierwotnym.</w:t>
      </w:r>
    </w:p>
    <w:sectPr w:rsidR="005E3E79" w:rsidRPr="003810D1" w:rsidSect="00E035A8">
      <w:headerReference w:type="default" r:id="rId9"/>
      <w:pgSz w:w="11906" w:h="16838"/>
      <w:pgMar w:top="720" w:right="720" w:bottom="720"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7949D" w14:textId="77777777" w:rsidR="00E035A8" w:rsidRDefault="00E035A8" w:rsidP="00E533BD">
      <w:pPr>
        <w:spacing w:after="0" w:line="240" w:lineRule="auto"/>
      </w:pPr>
      <w:r>
        <w:separator/>
      </w:r>
    </w:p>
  </w:endnote>
  <w:endnote w:type="continuationSeparator" w:id="0">
    <w:p w14:paraId="0333B214" w14:textId="77777777" w:rsidR="00E035A8" w:rsidRDefault="00E035A8" w:rsidP="00E5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143FC" w14:textId="77777777" w:rsidR="00E035A8" w:rsidRDefault="00E035A8" w:rsidP="00E533BD">
      <w:pPr>
        <w:spacing w:after="0" w:line="240" w:lineRule="auto"/>
      </w:pPr>
      <w:r>
        <w:separator/>
      </w:r>
    </w:p>
  </w:footnote>
  <w:footnote w:type="continuationSeparator" w:id="0">
    <w:p w14:paraId="6B230D63" w14:textId="77777777" w:rsidR="00E035A8" w:rsidRDefault="00E035A8" w:rsidP="00E53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483D" w14:textId="31C0457E" w:rsidR="00E533BD" w:rsidRDefault="00DA7D8F">
    <w:pPr>
      <w:pStyle w:val="Nagwek"/>
    </w:pPr>
    <w:r>
      <w:rPr>
        <w:noProof/>
      </w:rPr>
      <w:drawing>
        <wp:anchor distT="0" distB="0" distL="114300" distR="114300" simplePos="0" relativeHeight="251658240" behindDoc="0" locked="0" layoutInCell="1" allowOverlap="1" wp14:anchorId="6049997B" wp14:editId="064C2B69">
          <wp:simplePos x="0" y="0"/>
          <wp:positionH relativeFrom="page">
            <wp:posOffset>28575</wp:posOffset>
          </wp:positionH>
          <wp:positionV relativeFrom="paragraph">
            <wp:posOffset>-624205</wp:posOffset>
          </wp:positionV>
          <wp:extent cx="7496810" cy="1033145"/>
          <wp:effectExtent l="0" t="0" r="0" b="0"/>
          <wp:wrapThrough wrapText="bothSides">
            <wp:wrapPolygon edited="0">
              <wp:start x="1427" y="4779"/>
              <wp:lineTo x="1153" y="6771"/>
              <wp:lineTo x="878" y="9559"/>
              <wp:lineTo x="933" y="15533"/>
              <wp:lineTo x="9331" y="18321"/>
              <wp:lineTo x="19211" y="19117"/>
              <wp:lineTo x="20693" y="19117"/>
              <wp:lineTo x="20693" y="18321"/>
              <wp:lineTo x="18717" y="11948"/>
              <wp:lineTo x="18826" y="8364"/>
              <wp:lineTo x="16302" y="7567"/>
              <wp:lineTo x="1921" y="4779"/>
              <wp:lineTo x="1427" y="4779"/>
            </wp:wrapPolygon>
          </wp:wrapThrough>
          <wp:docPr id="3" name="Graf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a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7" r="7"/>
                  <a:stretch>
                    <a:fillRect/>
                  </a:stretch>
                </pic:blipFill>
                <pic:spPr>
                  <a:xfrm>
                    <a:off x="0" y="0"/>
                    <a:ext cx="7496810" cy="1033145"/>
                  </a:xfrm>
                  <a:prstGeom prst="rect">
                    <a:avLst/>
                  </a:prstGeom>
                </pic:spPr>
              </pic:pic>
            </a:graphicData>
          </a:graphic>
          <wp14:sizeRelH relativeFrom="margin">
            <wp14:pctWidth>0</wp14:pctWidth>
          </wp14:sizeRelH>
          <wp14:sizeRelV relativeFrom="margin">
            <wp14:pctHeight>0</wp14:pctHeight>
          </wp14:sizeRelV>
        </wp:anchor>
      </w:drawing>
    </w:r>
    <w:r w:rsidR="0018306C">
      <w:ptab w:relativeTo="margin" w:alignment="center" w:leader="none"/>
    </w:r>
    <w:r w:rsidR="00FB7A20">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E4A08"/>
    <w:multiLevelType w:val="multilevel"/>
    <w:tmpl w:val="363A9EDC"/>
    <w:lvl w:ilvl="0">
      <w:start w:val="1"/>
      <w:numFmt w:val="decimal"/>
      <w:lvlText w:val="%1."/>
      <w:lvlJc w:val="left"/>
      <w:pPr>
        <w:tabs>
          <w:tab w:val="num" w:pos="720"/>
        </w:tabs>
        <w:ind w:left="720" w:hanging="360"/>
      </w:pPr>
      <w:rPr>
        <w:rFonts w:ascii="Aptos" w:eastAsia="Times New Roman" w:hAnsi="Aptos"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2218E3"/>
    <w:multiLevelType w:val="hybridMultilevel"/>
    <w:tmpl w:val="EE7A4C46"/>
    <w:lvl w:ilvl="0" w:tplc="09B6F5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B0F4D86"/>
    <w:multiLevelType w:val="multilevel"/>
    <w:tmpl w:val="B24C9C26"/>
    <w:lvl w:ilvl="0">
      <w:start w:val="1"/>
      <w:numFmt w:val="decimal"/>
      <w:lvlText w:val="%1."/>
      <w:lvlJc w:val="left"/>
      <w:pPr>
        <w:tabs>
          <w:tab w:val="num" w:pos="720"/>
        </w:tabs>
        <w:ind w:left="720" w:hanging="360"/>
      </w:pPr>
      <w:rPr>
        <w:rFonts w:ascii="Aptos" w:eastAsia="Times New Roman" w:hAnsi="Aptos"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0043884">
    <w:abstractNumId w:val="0"/>
  </w:num>
  <w:num w:numId="2" w16cid:durableId="1394499971">
    <w:abstractNumId w:val="2"/>
  </w:num>
  <w:num w:numId="3" w16cid:durableId="102120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BD"/>
    <w:rsid w:val="000061D9"/>
    <w:rsid w:val="00010B86"/>
    <w:rsid w:val="00015274"/>
    <w:rsid w:val="00016290"/>
    <w:rsid w:val="0002489E"/>
    <w:rsid w:val="00027E31"/>
    <w:rsid w:val="00044139"/>
    <w:rsid w:val="000474AA"/>
    <w:rsid w:val="00056AE5"/>
    <w:rsid w:val="00057F54"/>
    <w:rsid w:val="00060554"/>
    <w:rsid w:val="00071AC1"/>
    <w:rsid w:val="000C2C30"/>
    <w:rsid w:val="000D6C00"/>
    <w:rsid w:val="000F0B92"/>
    <w:rsid w:val="000F3AA4"/>
    <w:rsid w:val="001003CF"/>
    <w:rsid w:val="00103CEB"/>
    <w:rsid w:val="001043A3"/>
    <w:rsid w:val="00106C6C"/>
    <w:rsid w:val="00112943"/>
    <w:rsid w:val="0011547C"/>
    <w:rsid w:val="00123BF3"/>
    <w:rsid w:val="001467D0"/>
    <w:rsid w:val="00160B41"/>
    <w:rsid w:val="00171955"/>
    <w:rsid w:val="00176DE5"/>
    <w:rsid w:val="00182A25"/>
    <w:rsid w:val="0018306C"/>
    <w:rsid w:val="00184ECE"/>
    <w:rsid w:val="00193531"/>
    <w:rsid w:val="00194693"/>
    <w:rsid w:val="001C2A74"/>
    <w:rsid w:val="001C3E2E"/>
    <w:rsid w:val="001D2AA4"/>
    <w:rsid w:val="001D2BE7"/>
    <w:rsid w:val="001E02A8"/>
    <w:rsid w:val="002062BD"/>
    <w:rsid w:val="002163A3"/>
    <w:rsid w:val="00226E77"/>
    <w:rsid w:val="002565D9"/>
    <w:rsid w:val="00260BB3"/>
    <w:rsid w:val="0027120F"/>
    <w:rsid w:val="00293F01"/>
    <w:rsid w:val="002B2E52"/>
    <w:rsid w:val="002B6105"/>
    <w:rsid w:val="002C3A0A"/>
    <w:rsid w:val="002E6753"/>
    <w:rsid w:val="0030376C"/>
    <w:rsid w:val="003078A7"/>
    <w:rsid w:val="00320CFA"/>
    <w:rsid w:val="00331728"/>
    <w:rsid w:val="00332577"/>
    <w:rsid w:val="00366950"/>
    <w:rsid w:val="00367682"/>
    <w:rsid w:val="0036796F"/>
    <w:rsid w:val="00370F36"/>
    <w:rsid w:val="003810D1"/>
    <w:rsid w:val="00382D22"/>
    <w:rsid w:val="0039417A"/>
    <w:rsid w:val="003C74F0"/>
    <w:rsid w:val="003D28BE"/>
    <w:rsid w:val="003F4D95"/>
    <w:rsid w:val="004069F6"/>
    <w:rsid w:val="00414F41"/>
    <w:rsid w:val="00415CFE"/>
    <w:rsid w:val="00442EBD"/>
    <w:rsid w:val="00445E56"/>
    <w:rsid w:val="00451DA9"/>
    <w:rsid w:val="0045420A"/>
    <w:rsid w:val="0048449B"/>
    <w:rsid w:val="004B34BB"/>
    <w:rsid w:val="004C4395"/>
    <w:rsid w:val="00504683"/>
    <w:rsid w:val="00507867"/>
    <w:rsid w:val="00507B27"/>
    <w:rsid w:val="0052593E"/>
    <w:rsid w:val="005329D7"/>
    <w:rsid w:val="005428ED"/>
    <w:rsid w:val="00553612"/>
    <w:rsid w:val="00562815"/>
    <w:rsid w:val="005641A0"/>
    <w:rsid w:val="00565B3F"/>
    <w:rsid w:val="00571D71"/>
    <w:rsid w:val="005756AC"/>
    <w:rsid w:val="00587687"/>
    <w:rsid w:val="00595106"/>
    <w:rsid w:val="005A318B"/>
    <w:rsid w:val="005B6EC7"/>
    <w:rsid w:val="005C026C"/>
    <w:rsid w:val="005D03E9"/>
    <w:rsid w:val="005D149B"/>
    <w:rsid w:val="005D60E5"/>
    <w:rsid w:val="005E154B"/>
    <w:rsid w:val="005E3E79"/>
    <w:rsid w:val="006170B5"/>
    <w:rsid w:val="00655E69"/>
    <w:rsid w:val="006575E9"/>
    <w:rsid w:val="0066231E"/>
    <w:rsid w:val="00693D0A"/>
    <w:rsid w:val="006A6C3D"/>
    <w:rsid w:val="006C07E3"/>
    <w:rsid w:val="006D1A53"/>
    <w:rsid w:val="006D638E"/>
    <w:rsid w:val="006E144D"/>
    <w:rsid w:val="006E194D"/>
    <w:rsid w:val="006F0A66"/>
    <w:rsid w:val="006F1831"/>
    <w:rsid w:val="007124B4"/>
    <w:rsid w:val="00731E81"/>
    <w:rsid w:val="007465BD"/>
    <w:rsid w:val="00766E40"/>
    <w:rsid w:val="00782C3E"/>
    <w:rsid w:val="00793B7D"/>
    <w:rsid w:val="007A0F60"/>
    <w:rsid w:val="007A6B21"/>
    <w:rsid w:val="007D2716"/>
    <w:rsid w:val="007D6147"/>
    <w:rsid w:val="007E3768"/>
    <w:rsid w:val="00801EEA"/>
    <w:rsid w:val="00825AD9"/>
    <w:rsid w:val="008265FD"/>
    <w:rsid w:val="00830B65"/>
    <w:rsid w:val="00836B91"/>
    <w:rsid w:val="008847A8"/>
    <w:rsid w:val="00884A9A"/>
    <w:rsid w:val="00887E5A"/>
    <w:rsid w:val="008A0725"/>
    <w:rsid w:val="008A109B"/>
    <w:rsid w:val="008A7207"/>
    <w:rsid w:val="008C4684"/>
    <w:rsid w:val="008C55BD"/>
    <w:rsid w:val="008D612D"/>
    <w:rsid w:val="008E239F"/>
    <w:rsid w:val="008F61F4"/>
    <w:rsid w:val="008F7B1C"/>
    <w:rsid w:val="0091278B"/>
    <w:rsid w:val="009232E8"/>
    <w:rsid w:val="0093718E"/>
    <w:rsid w:val="00967D21"/>
    <w:rsid w:val="0098333B"/>
    <w:rsid w:val="00990AA6"/>
    <w:rsid w:val="009A05E8"/>
    <w:rsid w:val="009A324B"/>
    <w:rsid w:val="009A3D85"/>
    <w:rsid w:val="009A4AA4"/>
    <w:rsid w:val="009B37BF"/>
    <w:rsid w:val="009C2310"/>
    <w:rsid w:val="009C234B"/>
    <w:rsid w:val="009C44C2"/>
    <w:rsid w:val="009F69EC"/>
    <w:rsid w:val="00A0126E"/>
    <w:rsid w:val="00A03012"/>
    <w:rsid w:val="00A17D1B"/>
    <w:rsid w:val="00A24093"/>
    <w:rsid w:val="00A24645"/>
    <w:rsid w:val="00A4731E"/>
    <w:rsid w:val="00A547BE"/>
    <w:rsid w:val="00A56598"/>
    <w:rsid w:val="00A64C0A"/>
    <w:rsid w:val="00A74FA9"/>
    <w:rsid w:val="00A85C7B"/>
    <w:rsid w:val="00A90FB0"/>
    <w:rsid w:val="00AD0B83"/>
    <w:rsid w:val="00AD626F"/>
    <w:rsid w:val="00AF5A96"/>
    <w:rsid w:val="00B141B2"/>
    <w:rsid w:val="00B17444"/>
    <w:rsid w:val="00B334C3"/>
    <w:rsid w:val="00B33F85"/>
    <w:rsid w:val="00B41528"/>
    <w:rsid w:val="00B42848"/>
    <w:rsid w:val="00B430F1"/>
    <w:rsid w:val="00B5353F"/>
    <w:rsid w:val="00B6641D"/>
    <w:rsid w:val="00B675F4"/>
    <w:rsid w:val="00B90C5F"/>
    <w:rsid w:val="00B95077"/>
    <w:rsid w:val="00BA48E5"/>
    <w:rsid w:val="00BA4AE2"/>
    <w:rsid w:val="00BE548A"/>
    <w:rsid w:val="00BE7A24"/>
    <w:rsid w:val="00BF285E"/>
    <w:rsid w:val="00BF2F46"/>
    <w:rsid w:val="00BF5806"/>
    <w:rsid w:val="00C05921"/>
    <w:rsid w:val="00C12248"/>
    <w:rsid w:val="00C35B7E"/>
    <w:rsid w:val="00C50A12"/>
    <w:rsid w:val="00CA33AD"/>
    <w:rsid w:val="00CA417C"/>
    <w:rsid w:val="00CB7C00"/>
    <w:rsid w:val="00CC024E"/>
    <w:rsid w:val="00CC0693"/>
    <w:rsid w:val="00CC5797"/>
    <w:rsid w:val="00CD15B5"/>
    <w:rsid w:val="00CF036B"/>
    <w:rsid w:val="00D061AE"/>
    <w:rsid w:val="00D1044B"/>
    <w:rsid w:val="00D3042F"/>
    <w:rsid w:val="00D320B2"/>
    <w:rsid w:val="00D3312D"/>
    <w:rsid w:val="00D455CB"/>
    <w:rsid w:val="00D54F27"/>
    <w:rsid w:val="00D56A8C"/>
    <w:rsid w:val="00D61549"/>
    <w:rsid w:val="00D7755D"/>
    <w:rsid w:val="00D97C68"/>
    <w:rsid w:val="00DA0E39"/>
    <w:rsid w:val="00DA494D"/>
    <w:rsid w:val="00DA72F4"/>
    <w:rsid w:val="00DA7D8F"/>
    <w:rsid w:val="00DB60A0"/>
    <w:rsid w:val="00DC1870"/>
    <w:rsid w:val="00DD57D9"/>
    <w:rsid w:val="00DD6A44"/>
    <w:rsid w:val="00DE1753"/>
    <w:rsid w:val="00E035A8"/>
    <w:rsid w:val="00E12093"/>
    <w:rsid w:val="00E25AAC"/>
    <w:rsid w:val="00E32A58"/>
    <w:rsid w:val="00E32F03"/>
    <w:rsid w:val="00E3719E"/>
    <w:rsid w:val="00E440F2"/>
    <w:rsid w:val="00E533BD"/>
    <w:rsid w:val="00E73303"/>
    <w:rsid w:val="00E84E26"/>
    <w:rsid w:val="00EA15B5"/>
    <w:rsid w:val="00EA18AB"/>
    <w:rsid w:val="00EA269B"/>
    <w:rsid w:val="00EC10B9"/>
    <w:rsid w:val="00EC5BB4"/>
    <w:rsid w:val="00EC78B9"/>
    <w:rsid w:val="00ED61B2"/>
    <w:rsid w:val="00ED6CE9"/>
    <w:rsid w:val="00EE00BB"/>
    <w:rsid w:val="00EF2044"/>
    <w:rsid w:val="00EF2256"/>
    <w:rsid w:val="00F06678"/>
    <w:rsid w:val="00F21411"/>
    <w:rsid w:val="00F22FB4"/>
    <w:rsid w:val="00F2311C"/>
    <w:rsid w:val="00F27BE9"/>
    <w:rsid w:val="00F368D5"/>
    <w:rsid w:val="00F52BC1"/>
    <w:rsid w:val="00F60C6C"/>
    <w:rsid w:val="00F658E2"/>
    <w:rsid w:val="00F74C4F"/>
    <w:rsid w:val="00F85804"/>
    <w:rsid w:val="00F9538E"/>
    <w:rsid w:val="00FA42CC"/>
    <w:rsid w:val="00FB1774"/>
    <w:rsid w:val="00FB7A20"/>
    <w:rsid w:val="00FD5C22"/>
    <w:rsid w:val="00FF1AE0"/>
    <w:rsid w:val="00FF32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EF5DA"/>
  <w15:chartTrackingRefBased/>
  <w15:docId w15:val="{F36E7F9C-64BC-455F-93AF-CCB032D6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33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3BD"/>
  </w:style>
  <w:style w:type="paragraph" w:styleId="Stopka">
    <w:name w:val="footer"/>
    <w:basedOn w:val="Normalny"/>
    <w:link w:val="StopkaZnak"/>
    <w:uiPriority w:val="99"/>
    <w:unhideWhenUsed/>
    <w:rsid w:val="00E533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3BD"/>
  </w:style>
  <w:style w:type="paragraph" w:styleId="NormalnyWeb">
    <w:name w:val="Normal (Web)"/>
    <w:basedOn w:val="Normalny"/>
    <w:uiPriority w:val="99"/>
    <w:semiHidden/>
    <w:unhideWhenUsed/>
    <w:rsid w:val="002712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7120F"/>
    <w:rPr>
      <w:color w:val="0000FF"/>
      <w:u w:val="single"/>
    </w:rPr>
  </w:style>
  <w:style w:type="character" w:customStyle="1" w:styleId="hgkelc">
    <w:name w:val="hgkelc"/>
    <w:basedOn w:val="Domylnaczcionkaakapitu"/>
    <w:rsid w:val="00E3719E"/>
  </w:style>
  <w:style w:type="character" w:styleId="Pogrubienie">
    <w:name w:val="Strong"/>
    <w:basedOn w:val="Domylnaczcionkaakapitu"/>
    <w:uiPriority w:val="22"/>
    <w:qFormat/>
    <w:rsid w:val="004C4395"/>
    <w:rPr>
      <w:b/>
      <w:bCs/>
    </w:rPr>
  </w:style>
  <w:style w:type="paragraph" w:styleId="Bezodstpw">
    <w:name w:val="No Spacing"/>
    <w:uiPriority w:val="1"/>
    <w:qFormat/>
    <w:rsid w:val="00F27BE9"/>
    <w:pPr>
      <w:spacing w:after="0" w:line="240" w:lineRule="auto"/>
    </w:pPr>
  </w:style>
  <w:style w:type="paragraph" w:customStyle="1" w:styleId="Textbody">
    <w:name w:val="Text body"/>
    <w:basedOn w:val="Normalny"/>
    <w:rsid w:val="00571D71"/>
    <w:pPr>
      <w:widowControl w:val="0"/>
      <w:suppressAutoHyphens/>
      <w:autoSpaceDN w:val="0"/>
      <w:spacing w:after="120" w:line="240" w:lineRule="auto"/>
    </w:pPr>
    <w:rPr>
      <w:rFonts w:ascii="Times New Roman" w:eastAsia="Lucida Sans Unicode" w:hAnsi="Times New Roman" w:cs="Mangal"/>
      <w:kern w:val="3"/>
      <w:sz w:val="24"/>
      <w:szCs w:val="24"/>
      <w:lang w:eastAsia="zh-CN" w:bidi="hi-IN"/>
    </w:rPr>
  </w:style>
  <w:style w:type="paragraph" w:styleId="Akapitzlist">
    <w:name w:val="List Paragraph"/>
    <w:basedOn w:val="Normalny"/>
    <w:uiPriority w:val="34"/>
    <w:qFormat/>
    <w:rsid w:val="001467D0"/>
    <w:pPr>
      <w:ind w:left="720"/>
      <w:contextualSpacing/>
    </w:pPr>
  </w:style>
  <w:style w:type="character" w:styleId="Nierozpoznanawzmianka">
    <w:name w:val="Unresolved Mention"/>
    <w:basedOn w:val="Domylnaczcionkaakapitu"/>
    <w:uiPriority w:val="99"/>
    <w:semiHidden/>
    <w:unhideWhenUsed/>
    <w:rsid w:val="005E3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1468">
      <w:bodyDiv w:val="1"/>
      <w:marLeft w:val="0"/>
      <w:marRight w:val="0"/>
      <w:marTop w:val="0"/>
      <w:marBottom w:val="0"/>
      <w:divBdr>
        <w:top w:val="none" w:sz="0" w:space="0" w:color="auto"/>
        <w:left w:val="none" w:sz="0" w:space="0" w:color="auto"/>
        <w:bottom w:val="none" w:sz="0" w:space="0" w:color="auto"/>
        <w:right w:val="none" w:sz="0" w:space="0" w:color="auto"/>
      </w:divBdr>
      <w:divsChild>
        <w:div w:id="2132700471">
          <w:marLeft w:val="0"/>
          <w:marRight w:val="0"/>
          <w:marTop w:val="0"/>
          <w:marBottom w:val="0"/>
          <w:divBdr>
            <w:top w:val="none" w:sz="0" w:space="0" w:color="auto"/>
            <w:left w:val="none" w:sz="0" w:space="0" w:color="auto"/>
            <w:bottom w:val="none" w:sz="0" w:space="0" w:color="auto"/>
            <w:right w:val="none" w:sz="0" w:space="0" w:color="auto"/>
          </w:divBdr>
        </w:div>
        <w:div w:id="2042657764">
          <w:marLeft w:val="0"/>
          <w:marRight w:val="0"/>
          <w:marTop w:val="0"/>
          <w:marBottom w:val="0"/>
          <w:divBdr>
            <w:top w:val="none" w:sz="0" w:space="0" w:color="auto"/>
            <w:left w:val="none" w:sz="0" w:space="0" w:color="auto"/>
            <w:bottom w:val="none" w:sz="0" w:space="0" w:color="auto"/>
            <w:right w:val="none" w:sz="0" w:space="0" w:color="auto"/>
          </w:divBdr>
        </w:div>
        <w:div w:id="27531619">
          <w:marLeft w:val="0"/>
          <w:marRight w:val="0"/>
          <w:marTop w:val="0"/>
          <w:marBottom w:val="0"/>
          <w:divBdr>
            <w:top w:val="none" w:sz="0" w:space="0" w:color="auto"/>
            <w:left w:val="none" w:sz="0" w:space="0" w:color="auto"/>
            <w:bottom w:val="none" w:sz="0" w:space="0" w:color="auto"/>
            <w:right w:val="none" w:sz="0" w:space="0" w:color="auto"/>
          </w:divBdr>
        </w:div>
      </w:divsChild>
    </w:div>
    <w:div w:id="347290992">
      <w:bodyDiv w:val="1"/>
      <w:marLeft w:val="0"/>
      <w:marRight w:val="0"/>
      <w:marTop w:val="0"/>
      <w:marBottom w:val="0"/>
      <w:divBdr>
        <w:top w:val="none" w:sz="0" w:space="0" w:color="auto"/>
        <w:left w:val="none" w:sz="0" w:space="0" w:color="auto"/>
        <w:bottom w:val="none" w:sz="0" w:space="0" w:color="auto"/>
        <w:right w:val="none" w:sz="0" w:space="0" w:color="auto"/>
      </w:divBdr>
      <w:divsChild>
        <w:div w:id="1339887090">
          <w:marLeft w:val="0"/>
          <w:marRight w:val="0"/>
          <w:marTop w:val="0"/>
          <w:marBottom w:val="0"/>
          <w:divBdr>
            <w:top w:val="none" w:sz="0" w:space="0" w:color="auto"/>
            <w:left w:val="none" w:sz="0" w:space="0" w:color="auto"/>
            <w:bottom w:val="none" w:sz="0" w:space="0" w:color="auto"/>
            <w:right w:val="none" w:sz="0" w:space="0" w:color="auto"/>
          </w:divBdr>
        </w:div>
      </w:divsChild>
    </w:div>
    <w:div w:id="516701629">
      <w:bodyDiv w:val="1"/>
      <w:marLeft w:val="0"/>
      <w:marRight w:val="0"/>
      <w:marTop w:val="0"/>
      <w:marBottom w:val="0"/>
      <w:divBdr>
        <w:top w:val="none" w:sz="0" w:space="0" w:color="auto"/>
        <w:left w:val="none" w:sz="0" w:space="0" w:color="auto"/>
        <w:bottom w:val="none" w:sz="0" w:space="0" w:color="auto"/>
        <w:right w:val="none" w:sz="0" w:space="0" w:color="auto"/>
      </w:divBdr>
    </w:div>
    <w:div w:id="558326127">
      <w:bodyDiv w:val="1"/>
      <w:marLeft w:val="0"/>
      <w:marRight w:val="0"/>
      <w:marTop w:val="0"/>
      <w:marBottom w:val="0"/>
      <w:divBdr>
        <w:top w:val="none" w:sz="0" w:space="0" w:color="auto"/>
        <w:left w:val="none" w:sz="0" w:space="0" w:color="auto"/>
        <w:bottom w:val="none" w:sz="0" w:space="0" w:color="auto"/>
        <w:right w:val="none" w:sz="0" w:space="0" w:color="auto"/>
      </w:divBdr>
    </w:div>
    <w:div w:id="569343889">
      <w:bodyDiv w:val="1"/>
      <w:marLeft w:val="0"/>
      <w:marRight w:val="0"/>
      <w:marTop w:val="0"/>
      <w:marBottom w:val="0"/>
      <w:divBdr>
        <w:top w:val="none" w:sz="0" w:space="0" w:color="auto"/>
        <w:left w:val="none" w:sz="0" w:space="0" w:color="auto"/>
        <w:bottom w:val="none" w:sz="0" w:space="0" w:color="auto"/>
        <w:right w:val="none" w:sz="0" w:space="0" w:color="auto"/>
      </w:divBdr>
    </w:div>
    <w:div w:id="893547580">
      <w:bodyDiv w:val="1"/>
      <w:marLeft w:val="0"/>
      <w:marRight w:val="0"/>
      <w:marTop w:val="0"/>
      <w:marBottom w:val="0"/>
      <w:divBdr>
        <w:top w:val="none" w:sz="0" w:space="0" w:color="auto"/>
        <w:left w:val="none" w:sz="0" w:space="0" w:color="auto"/>
        <w:bottom w:val="none" w:sz="0" w:space="0" w:color="auto"/>
        <w:right w:val="none" w:sz="0" w:space="0" w:color="auto"/>
      </w:divBdr>
    </w:div>
    <w:div w:id="914780853">
      <w:bodyDiv w:val="1"/>
      <w:marLeft w:val="0"/>
      <w:marRight w:val="0"/>
      <w:marTop w:val="0"/>
      <w:marBottom w:val="0"/>
      <w:divBdr>
        <w:top w:val="none" w:sz="0" w:space="0" w:color="auto"/>
        <w:left w:val="none" w:sz="0" w:space="0" w:color="auto"/>
        <w:bottom w:val="none" w:sz="0" w:space="0" w:color="auto"/>
        <w:right w:val="none" w:sz="0" w:space="0" w:color="auto"/>
      </w:divBdr>
    </w:div>
    <w:div w:id="1024556347">
      <w:bodyDiv w:val="1"/>
      <w:marLeft w:val="0"/>
      <w:marRight w:val="0"/>
      <w:marTop w:val="0"/>
      <w:marBottom w:val="0"/>
      <w:divBdr>
        <w:top w:val="none" w:sz="0" w:space="0" w:color="auto"/>
        <w:left w:val="none" w:sz="0" w:space="0" w:color="auto"/>
        <w:bottom w:val="none" w:sz="0" w:space="0" w:color="auto"/>
        <w:right w:val="none" w:sz="0" w:space="0" w:color="auto"/>
      </w:divBdr>
    </w:div>
    <w:div w:id="1080056033">
      <w:bodyDiv w:val="1"/>
      <w:marLeft w:val="0"/>
      <w:marRight w:val="0"/>
      <w:marTop w:val="0"/>
      <w:marBottom w:val="0"/>
      <w:divBdr>
        <w:top w:val="none" w:sz="0" w:space="0" w:color="auto"/>
        <w:left w:val="none" w:sz="0" w:space="0" w:color="auto"/>
        <w:bottom w:val="none" w:sz="0" w:space="0" w:color="auto"/>
        <w:right w:val="none" w:sz="0" w:space="0" w:color="auto"/>
      </w:divBdr>
    </w:div>
    <w:div w:id="1155417588">
      <w:bodyDiv w:val="1"/>
      <w:marLeft w:val="0"/>
      <w:marRight w:val="0"/>
      <w:marTop w:val="0"/>
      <w:marBottom w:val="0"/>
      <w:divBdr>
        <w:top w:val="none" w:sz="0" w:space="0" w:color="auto"/>
        <w:left w:val="none" w:sz="0" w:space="0" w:color="auto"/>
        <w:bottom w:val="none" w:sz="0" w:space="0" w:color="auto"/>
        <w:right w:val="none" w:sz="0" w:space="0" w:color="auto"/>
      </w:divBdr>
    </w:div>
    <w:div w:id="1184631971">
      <w:bodyDiv w:val="1"/>
      <w:marLeft w:val="0"/>
      <w:marRight w:val="0"/>
      <w:marTop w:val="0"/>
      <w:marBottom w:val="0"/>
      <w:divBdr>
        <w:top w:val="none" w:sz="0" w:space="0" w:color="auto"/>
        <w:left w:val="none" w:sz="0" w:space="0" w:color="auto"/>
        <w:bottom w:val="none" w:sz="0" w:space="0" w:color="auto"/>
        <w:right w:val="none" w:sz="0" w:space="0" w:color="auto"/>
      </w:divBdr>
    </w:div>
    <w:div w:id="1361130679">
      <w:bodyDiv w:val="1"/>
      <w:marLeft w:val="0"/>
      <w:marRight w:val="0"/>
      <w:marTop w:val="0"/>
      <w:marBottom w:val="0"/>
      <w:divBdr>
        <w:top w:val="none" w:sz="0" w:space="0" w:color="auto"/>
        <w:left w:val="none" w:sz="0" w:space="0" w:color="auto"/>
        <w:bottom w:val="none" w:sz="0" w:space="0" w:color="auto"/>
        <w:right w:val="none" w:sz="0" w:space="0" w:color="auto"/>
      </w:divBdr>
    </w:div>
    <w:div w:id="1369719761">
      <w:bodyDiv w:val="1"/>
      <w:marLeft w:val="0"/>
      <w:marRight w:val="0"/>
      <w:marTop w:val="0"/>
      <w:marBottom w:val="0"/>
      <w:divBdr>
        <w:top w:val="none" w:sz="0" w:space="0" w:color="auto"/>
        <w:left w:val="none" w:sz="0" w:space="0" w:color="auto"/>
        <w:bottom w:val="none" w:sz="0" w:space="0" w:color="auto"/>
        <w:right w:val="none" w:sz="0" w:space="0" w:color="auto"/>
      </w:divBdr>
    </w:div>
    <w:div w:id="1486120798">
      <w:bodyDiv w:val="1"/>
      <w:marLeft w:val="0"/>
      <w:marRight w:val="0"/>
      <w:marTop w:val="0"/>
      <w:marBottom w:val="0"/>
      <w:divBdr>
        <w:top w:val="none" w:sz="0" w:space="0" w:color="auto"/>
        <w:left w:val="none" w:sz="0" w:space="0" w:color="auto"/>
        <w:bottom w:val="none" w:sz="0" w:space="0" w:color="auto"/>
        <w:right w:val="none" w:sz="0" w:space="0" w:color="auto"/>
      </w:divBdr>
      <w:divsChild>
        <w:div w:id="44332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ferencje.rynekpierwotny.pl/c/miasta-i-deweloperz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5A948-74EE-46C4-AA71-52FAB671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Pages>
  <Words>718</Words>
  <Characters>4310</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Kazimierczak</dc:creator>
  <cp:keywords/>
  <dc:description/>
  <cp:lastModifiedBy>Mikołaj Ostrowski</cp:lastModifiedBy>
  <cp:revision>30</cp:revision>
  <cp:lastPrinted>2022-08-09T11:51:00Z</cp:lastPrinted>
  <dcterms:created xsi:type="dcterms:W3CDTF">2024-04-17T17:24:00Z</dcterms:created>
  <dcterms:modified xsi:type="dcterms:W3CDTF">2024-04-19T11:37:00Z</dcterms:modified>
</cp:coreProperties>
</file>